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6F6F13" w14:textId="77777777" w:rsidR="00F04C24" w:rsidRDefault="00E67E06" w:rsidP="00E67E06">
      <w:pPr>
        <w:pStyle w:val="a3"/>
        <w:spacing w:before="0" w:beforeAutospacing="0" w:after="200" w:afterAutospacing="0"/>
        <w:jc w:val="center"/>
        <w:rPr>
          <w:b/>
          <w:bCs/>
          <w:color w:val="000000"/>
          <w:sz w:val="28"/>
          <w:szCs w:val="28"/>
        </w:rPr>
      </w:pPr>
      <w:r w:rsidRPr="00E67E06">
        <w:rPr>
          <w:b/>
          <w:bCs/>
          <w:color w:val="000000"/>
          <w:sz w:val="28"/>
          <w:szCs w:val="28"/>
        </w:rPr>
        <w:t xml:space="preserve">Вопросы </w:t>
      </w:r>
    </w:p>
    <w:p w14:paraId="1A0E4A63" w14:textId="00964741" w:rsidR="00E67E06" w:rsidRDefault="00E67E06" w:rsidP="00E67E06">
      <w:pPr>
        <w:pStyle w:val="a3"/>
        <w:spacing w:before="0" w:beforeAutospacing="0" w:after="200" w:afterAutospacing="0"/>
        <w:jc w:val="center"/>
        <w:rPr>
          <w:b/>
          <w:bCs/>
          <w:color w:val="000000"/>
          <w:sz w:val="28"/>
          <w:szCs w:val="28"/>
        </w:rPr>
      </w:pPr>
      <w:r w:rsidRPr="00E67E06">
        <w:rPr>
          <w:b/>
          <w:bCs/>
          <w:color w:val="000000"/>
          <w:sz w:val="28"/>
          <w:szCs w:val="28"/>
        </w:rPr>
        <w:t xml:space="preserve">по </w:t>
      </w:r>
      <w:r w:rsidR="00A72241">
        <w:rPr>
          <w:b/>
          <w:bCs/>
          <w:color w:val="000000"/>
          <w:sz w:val="28"/>
          <w:szCs w:val="28"/>
        </w:rPr>
        <w:t>МДК.03.02</w:t>
      </w:r>
      <w:r w:rsidRPr="00E67E06">
        <w:rPr>
          <w:b/>
          <w:bCs/>
          <w:color w:val="000000"/>
          <w:sz w:val="28"/>
          <w:szCs w:val="28"/>
        </w:rPr>
        <w:t xml:space="preserve"> «</w:t>
      </w:r>
      <w:r w:rsidR="00A72241">
        <w:rPr>
          <w:b/>
          <w:bCs/>
          <w:color w:val="000000"/>
          <w:sz w:val="28"/>
          <w:szCs w:val="28"/>
        </w:rPr>
        <w:t>Правовые основы социальной работы с отдельными категориями граждан</w:t>
      </w:r>
      <w:r w:rsidRPr="00E67E06">
        <w:rPr>
          <w:b/>
          <w:bCs/>
          <w:color w:val="000000"/>
          <w:sz w:val="28"/>
          <w:szCs w:val="28"/>
        </w:rPr>
        <w:t>»</w:t>
      </w:r>
      <w:r w:rsidR="006925DC" w:rsidRPr="006925DC">
        <w:rPr>
          <w:b/>
          <w:bCs/>
          <w:color w:val="000000"/>
          <w:sz w:val="28"/>
          <w:szCs w:val="28"/>
        </w:rPr>
        <w:t xml:space="preserve"> </w:t>
      </w:r>
      <w:r w:rsidR="006925DC">
        <w:rPr>
          <w:b/>
          <w:bCs/>
          <w:color w:val="000000"/>
          <w:sz w:val="28"/>
          <w:szCs w:val="28"/>
        </w:rPr>
        <w:t>ПМ.03</w:t>
      </w:r>
    </w:p>
    <w:p w14:paraId="1681B6B0" w14:textId="3F09AB4C" w:rsidR="00E67E06" w:rsidRPr="00E67E06" w:rsidRDefault="00E67E06" w:rsidP="006925DC">
      <w:pPr>
        <w:pStyle w:val="a3"/>
        <w:spacing w:before="0" w:beforeAutospacing="0" w:after="200" w:afterAutospacing="0"/>
        <w:jc w:val="center"/>
        <w:rPr>
          <w:b/>
          <w:bCs/>
          <w:color w:val="000000"/>
          <w:sz w:val="28"/>
          <w:szCs w:val="28"/>
        </w:rPr>
      </w:pPr>
      <w:r>
        <w:rPr>
          <w:b/>
          <w:bCs/>
          <w:color w:val="000000"/>
          <w:sz w:val="28"/>
          <w:szCs w:val="28"/>
        </w:rPr>
        <w:t>Специальность 40.02.0</w:t>
      </w:r>
      <w:r w:rsidR="00A72241">
        <w:rPr>
          <w:b/>
          <w:bCs/>
          <w:color w:val="000000"/>
          <w:sz w:val="28"/>
          <w:szCs w:val="28"/>
        </w:rPr>
        <w:t>4</w:t>
      </w:r>
      <w:r>
        <w:rPr>
          <w:b/>
          <w:bCs/>
          <w:color w:val="000000"/>
          <w:sz w:val="28"/>
          <w:szCs w:val="28"/>
        </w:rPr>
        <w:t xml:space="preserve"> </w:t>
      </w:r>
      <w:r w:rsidR="00E931A9">
        <w:rPr>
          <w:b/>
          <w:bCs/>
          <w:color w:val="000000"/>
          <w:sz w:val="28"/>
          <w:szCs w:val="28"/>
        </w:rPr>
        <w:t>Юриспруденция</w:t>
      </w:r>
    </w:p>
    <w:p w14:paraId="72CD9AF1" w14:textId="70FD62B4" w:rsidR="00E67E06" w:rsidRDefault="006925DC" w:rsidP="00E67E06">
      <w:pPr>
        <w:pStyle w:val="a3"/>
        <w:spacing w:before="0" w:beforeAutospacing="0" w:after="200" w:afterAutospacing="0"/>
        <w:jc w:val="center"/>
        <w:rPr>
          <w:b/>
          <w:bCs/>
          <w:color w:val="000000"/>
          <w:sz w:val="28"/>
          <w:szCs w:val="28"/>
        </w:rPr>
      </w:pPr>
      <w:r>
        <w:rPr>
          <w:b/>
          <w:bCs/>
          <w:color w:val="000000"/>
          <w:sz w:val="28"/>
          <w:szCs w:val="28"/>
        </w:rPr>
        <w:t xml:space="preserve">2 курс, </w:t>
      </w:r>
      <w:r w:rsidR="00A72241">
        <w:rPr>
          <w:b/>
          <w:bCs/>
          <w:color w:val="000000"/>
          <w:sz w:val="28"/>
          <w:szCs w:val="28"/>
        </w:rPr>
        <w:t>1</w:t>
      </w:r>
      <w:r w:rsidR="00314615">
        <w:rPr>
          <w:b/>
          <w:bCs/>
          <w:color w:val="000000"/>
          <w:sz w:val="28"/>
          <w:szCs w:val="28"/>
        </w:rPr>
        <w:t xml:space="preserve"> курс </w:t>
      </w:r>
      <w:r w:rsidR="00A72241">
        <w:rPr>
          <w:b/>
          <w:bCs/>
          <w:color w:val="000000"/>
          <w:sz w:val="28"/>
          <w:szCs w:val="28"/>
        </w:rPr>
        <w:t>групп</w:t>
      </w:r>
      <w:r>
        <w:rPr>
          <w:b/>
          <w:bCs/>
          <w:color w:val="000000"/>
          <w:sz w:val="28"/>
          <w:szCs w:val="28"/>
        </w:rPr>
        <w:t>ы</w:t>
      </w:r>
      <w:r w:rsidR="00A72241">
        <w:rPr>
          <w:b/>
          <w:bCs/>
          <w:color w:val="000000"/>
          <w:sz w:val="28"/>
          <w:szCs w:val="28"/>
        </w:rPr>
        <w:t xml:space="preserve"> Ю-11/1-2</w:t>
      </w:r>
      <w:r>
        <w:rPr>
          <w:b/>
          <w:bCs/>
          <w:color w:val="000000"/>
          <w:sz w:val="28"/>
          <w:szCs w:val="28"/>
        </w:rPr>
        <w:t>5, Ю-1-24, Ю-2-24</w:t>
      </w:r>
    </w:p>
    <w:p w14:paraId="43C07EB0" w14:textId="7249855B" w:rsidR="006925DC" w:rsidRDefault="006925DC" w:rsidP="00E67E06">
      <w:pPr>
        <w:pStyle w:val="a3"/>
        <w:spacing w:before="0" w:beforeAutospacing="0" w:after="200" w:afterAutospacing="0"/>
        <w:jc w:val="center"/>
        <w:rPr>
          <w:b/>
          <w:bCs/>
          <w:color w:val="000000"/>
          <w:sz w:val="28"/>
          <w:szCs w:val="28"/>
        </w:rPr>
      </w:pPr>
      <w:r>
        <w:rPr>
          <w:b/>
          <w:bCs/>
          <w:color w:val="000000"/>
          <w:sz w:val="28"/>
          <w:szCs w:val="28"/>
        </w:rPr>
        <w:t>3 семестр</w:t>
      </w:r>
    </w:p>
    <w:p w14:paraId="098DE102" w14:textId="3DB00115" w:rsidR="006925DC" w:rsidRDefault="006925DC" w:rsidP="00E67E06">
      <w:pPr>
        <w:pStyle w:val="a3"/>
        <w:spacing w:before="0" w:beforeAutospacing="0" w:after="200" w:afterAutospacing="0"/>
        <w:jc w:val="center"/>
        <w:rPr>
          <w:b/>
          <w:bCs/>
          <w:color w:val="000000"/>
          <w:sz w:val="28"/>
          <w:szCs w:val="28"/>
        </w:rPr>
      </w:pPr>
      <w:proofErr w:type="spellStart"/>
      <w:r>
        <w:rPr>
          <w:b/>
          <w:bCs/>
          <w:color w:val="000000"/>
          <w:sz w:val="28"/>
          <w:szCs w:val="28"/>
        </w:rPr>
        <w:t>Диф.зачет</w:t>
      </w:r>
      <w:proofErr w:type="spellEnd"/>
    </w:p>
    <w:p w14:paraId="24D5602C" w14:textId="77777777" w:rsidR="00A72241" w:rsidRPr="005B79F8" w:rsidRDefault="00A72241" w:rsidP="00A72241">
      <w:pPr>
        <w:pStyle w:val="a4"/>
        <w:numPr>
          <w:ilvl w:val="0"/>
          <w:numId w:val="3"/>
        </w:numPr>
        <w:spacing w:line="240" w:lineRule="auto"/>
        <w:ind w:left="284"/>
        <w:jc w:val="both"/>
        <w:rPr>
          <w:rFonts w:ascii="Times New Roman" w:hAnsi="Times New Roman"/>
          <w:sz w:val="24"/>
          <w:szCs w:val="24"/>
        </w:rPr>
      </w:pPr>
      <w:r w:rsidRPr="005B79F8">
        <w:rPr>
          <w:rFonts w:ascii="Times New Roman" w:hAnsi="Times New Roman"/>
          <w:sz w:val="24"/>
          <w:szCs w:val="24"/>
        </w:rPr>
        <w:t>Понятие социальной работы, ее функции, структура, принципы и уровни</w:t>
      </w:r>
    </w:p>
    <w:p w14:paraId="28D73CD8" w14:textId="77777777" w:rsidR="00A72241" w:rsidRDefault="00A72241" w:rsidP="00A72241">
      <w:pPr>
        <w:pStyle w:val="a4"/>
        <w:numPr>
          <w:ilvl w:val="0"/>
          <w:numId w:val="3"/>
        </w:numPr>
        <w:spacing w:line="240" w:lineRule="auto"/>
        <w:ind w:left="284"/>
        <w:jc w:val="both"/>
        <w:rPr>
          <w:rFonts w:ascii="Times New Roman" w:eastAsia="Arial" w:hAnsi="Times New Roman"/>
          <w:b/>
          <w:bCs/>
          <w:sz w:val="24"/>
          <w:szCs w:val="24"/>
        </w:rPr>
      </w:pPr>
      <w:r w:rsidRPr="005B79F8">
        <w:rPr>
          <w:rFonts w:ascii="Times New Roman" w:hAnsi="Times New Roman"/>
          <w:sz w:val="24"/>
          <w:szCs w:val="24"/>
        </w:rPr>
        <w:t>Объект и субъект социальной работы</w:t>
      </w:r>
    </w:p>
    <w:p w14:paraId="64460189" w14:textId="77777777" w:rsidR="00A72241" w:rsidRDefault="00A72241" w:rsidP="00A72241">
      <w:pPr>
        <w:pStyle w:val="a4"/>
        <w:numPr>
          <w:ilvl w:val="0"/>
          <w:numId w:val="3"/>
        </w:numPr>
        <w:spacing w:line="240" w:lineRule="auto"/>
        <w:ind w:left="284"/>
        <w:jc w:val="both"/>
        <w:rPr>
          <w:rFonts w:ascii="Times New Roman" w:eastAsia="Arial" w:hAnsi="Times New Roman"/>
          <w:b/>
          <w:bCs/>
          <w:sz w:val="24"/>
          <w:szCs w:val="24"/>
        </w:rPr>
      </w:pPr>
      <w:r w:rsidRPr="005B79F8">
        <w:rPr>
          <w:rFonts w:ascii="Times New Roman" w:hAnsi="Times New Roman"/>
          <w:sz w:val="24"/>
          <w:szCs w:val="24"/>
        </w:rPr>
        <w:t>Место государства в системе социальной работы</w:t>
      </w:r>
    </w:p>
    <w:p w14:paraId="6CB5C127" w14:textId="77777777" w:rsidR="00A72241" w:rsidRDefault="00A72241" w:rsidP="00A72241">
      <w:pPr>
        <w:pStyle w:val="a4"/>
        <w:numPr>
          <w:ilvl w:val="0"/>
          <w:numId w:val="3"/>
        </w:numPr>
        <w:spacing w:line="240" w:lineRule="auto"/>
        <w:ind w:left="284"/>
        <w:jc w:val="both"/>
        <w:rPr>
          <w:rFonts w:ascii="Times New Roman" w:eastAsia="Arial" w:hAnsi="Times New Roman"/>
          <w:b/>
          <w:bCs/>
          <w:sz w:val="24"/>
          <w:szCs w:val="24"/>
        </w:rPr>
      </w:pPr>
      <w:r w:rsidRPr="005B79F8">
        <w:rPr>
          <w:rFonts w:ascii="Times New Roman" w:hAnsi="Times New Roman"/>
          <w:sz w:val="24"/>
          <w:szCs w:val="24"/>
        </w:rPr>
        <w:t>Социальная политика государства: сущность, цели, направление</w:t>
      </w:r>
    </w:p>
    <w:p w14:paraId="13BFF3F3" w14:textId="77777777" w:rsidR="00A72241" w:rsidRDefault="00A72241" w:rsidP="00A72241">
      <w:pPr>
        <w:pStyle w:val="a4"/>
        <w:numPr>
          <w:ilvl w:val="0"/>
          <w:numId w:val="3"/>
        </w:numPr>
        <w:spacing w:line="240" w:lineRule="auto"/>
        <w:ind w:left="284"/>
        <w:jc w:val="both"/>
        <w:rPr>
          <w:rFonts w:ascii="Times New Roman" w:eastAsia="Arial" w:hAnsi="Times New Roman"/>
          <w:b/>
          <w:bCs/>
          <w:sz w:val="24"/>
          <w:szCs w:val="24"/>
        </w:rPr>
      </w:pPr>
      <w:r w:rsidRPr="005B79F8">
        <w:rPr>
          <w:rFonts w:ascii="Times New Roman" w:hAnsi="Times New Roman"/>
          <w:sz w:val="24"/>
          <w:szCs w:val="24"/>
        </w:rPr>
        <w:t>Социальный работник: правовой статус</w:t>
      </w:r>
    </w:p>
    <w:p w14:paraId="45FE71A4" w14:textId="77777777" w:rsidR="00A72241" w:rsidRDefault="00A72241" w:rsidP="00A72241">
      <w:pPr>
        <w:pStyle w:val="a4"/>
        <w:numPr>
          <w:ilvl w:val="0"/>
          <w:numId w:val="3"/>
        </w:numPr>
        <w:spacing w:line="240" w:lineRule="auto"/>
        <w:ind w:left="284"/>
        <w:jc w:val="both"/>
        <w:rPr>
          <w:rFonts w:ascii="Times New Roman" w:eastAsia="Arial" w:hAnsi="Times New Roman"/>
          <w:b/>
          <w:bCs/>
          <w:sz w:val="24"/>
          <w:szCs w:val="24"/>
        </w:rPr>
      </w:pPr>
      <w:r w:rsidRPr="005B79F8">
        <w:rPr>
          <w:rFonts w:ascii="Times New Roman" w:hAnsi="Times New Roman"/>
          <w:sz w:val="24"/>
          <w:szCs w:val="24"/>
        </w:rPr>
        <w:t>Ответственность специалиста в сфере социальной работы</w:t>
      </w:r>
    </w:p>
    <w:p w14:paraId="4D5A7B8A" w14:textId="77777777" w:rsidR="00A72241" w:rsidRDefault="00A72241" w:rsidP="00A72241">
      <w:pPr>
        <w:pStyle w:val="a4"/>
        <w:numPr>
          <w:ilvl w:val="0"/>
          <w:numId w:val="3"/>
        </w:numPr>
        <w:spacing w:line="240" w:lineRule="auto"/>
        <w:ind w:left="284"/>
        <w:jc w:val="both"/>
        <w:rPr>
          <w:rFonts w:ascii="Times New Roman" w:eastAsia="Arial" w:hAnsi="Times New Roman"/>
          <w:b/>
          <w:bCs/>
          <w:sz w:val="24"/>
          <w:szCs w:val="24"/>
        </w:rPr>
      </w:pPr>
      <w:r w:rsidRPr="005B79F8">
        <w:rPr>
          <w:rFonts w:ascii="Times New Roman" w:hAnsi="Times New Roman" w:cs="Calibri"/>
          <w:sz w:val="24"/>
          <w:szCs w:val="24"/>
        </w:rPr>
        <w:t>Виды денежного социального обеспечения</w:t>
      </w:r>
    </w:p>
    <w:p w14:paraId="23424A9B" w14:textId="77777777" w:rsidR="00A72241" w:rsidRDefault="00A72241" w:rsidP="00A72241">
      <w:pPr>
        <w:pStyle w:val="a4"/>
        <w:numPr>
          <w:ilvl w:val="0"/>
          <w:numId w:val="3"/>
        </w:numPr>
        <w:spacing w:line="240" w:lineRule="auto"/>
        <w:ind w:left="284"/>
        <w:jc w:val="both"/>
        <w:rPr>
          <w:rFonts w:ascii="Times New Roman" w:eastAsia="Arial" w:hAnsi="Times New Roman"/>
          <w:b/>
          <w:bCs/>
          <w:sz w:val="24"/>
          <w:szCs w:val="24"/>
        </w:rPr>
      </w:pPr>
      <w:r w:rsidRPr="005B79F8">
        <w:rPr>
          <w:rFonts w:ascii="Times New Roman" w:hAnsi="Times New Roman" w:cs="Calibri"/>
          <w:sz w:val="24"/>
          <w:szCs w:val="24"/>
        </w:rPr>
        <w:t xml:space="preserve">Финансовые источники социального обеспечения. </w:t>
      </w:r>
    </w:p>
    <w:p w14:paraId="4134DE3F" w14:textId="77777777" w:rsidR="00A72241" w:rsidRDefault="00A72241" w:rsidP="00A72241">
      <w:pPr>
        <w:pStyle w:val="a4"/>
        <w:numPr>
          <w:ilvl w:val="0"/>
          <w:numId w:val="3"/>
        </w:numPr>
        <w:spacing w:line="240" w:lineRule="auto"/>
        <w:ind w:left="284"/>
        <w:jc w:val="both"/>
        <w:rPr>
          <w:rFonts w:ascii="Times New Roman" w:eastAsia="Arial" w:hAnsi="Times New Roman"/>
          <w:b/>
          <w:bCs/>
          <w:sz w:val="24"/>
          <w:szCs w:val="24"/>
        </w:rPr>
      </w:pPr>
      <w:r w:rsidRPr="005B79F8">
        <w:rPr>
          <w:rFonts w:ascii="Times New Roman" w:hAnsi="Times New Roman" w:cs="Calibri"/>
          <w:sz w:val="24"/>
          <w:szCs w:val="24"/>
        </w:rPr>
        <w:t xml:space="preserve">Страховые пенсии: виды, право на получение, исчисление. </w:t>
      </w:r>
    </w:p>
    <w:p w14:paraId="243EEABC" w14:textId="77777777" w:rsidR="00A72241" w:rsidRDefault="00A72241" w:rsidP="00A72241">
      <w:pPr>
        <w:pStyle w:val="a4"/>
        <w:numPr>
          <w:ilvl w:val="0"/>
          <w:numId w:val="3"/>
        </w:numPr>
        <w:spacing w:line="240" w:lineRule="auto"/>
        <w:ind w:left="284"/>
        <w:jc w:val="both"/>
        <w:rPr>
          <w:rFonts w:ascii="Times New Roman" w:eastAsia="Arial" w:hAnsi="Times New Roman"/>
          <w:b/>
          <w:bCs/>
          <w:sz w:val="24"/>
          <w:szCs w:val="24"/>
        </w:rPr>
      </w:pPr>
      <w:r w:rsidRPr="005B79F8">
        <w:rPr>
          <w:rFonts w:ascii="Times New Roman" w:hAnsi="Times New Roman" w:cs="Calibri"/>
          <w:sz w:val="24"/>
          <w:szCs w:val="24"/>
        </w:rPr>
        <w:t>Государственные пенсии: виды, категории населения, имеющие право на государственные пенсии, условия назначения, исчисление</w:t>
      </w:r>
    </w:p>
    <w:p w14:paraId="1CBFEB97" w14:textId="77777777" w:rsidR="00A72241" w:rsidRDefault="00A72241" w:rsidP="00A72241">
      <w:pPr>
        <w:pStyle w:val="a4"/>
        <w:numPr>
          <w:ilvl w:val="0"/>
          <w:numId w:val="3"/>
        </w:numPr>
        <w:spacing w:line="240" w:lineRule="auto"/>
        <w:ind w:left="284"/>
        <w:jc w:val="both"/>
        <w:rPr>
          <w:rFonts w:ascii="Times New Roman" w:eastAsia="Arial" w:hAnsi="Times New Roman"/>
          <w:b/>
          <w:bCs/>
          <w:sz w:val="24"/>
          <w:szCs w:val="24"/>
        </w:rPr>
      </w:pPr>
      <w:r w:rsidRPr="005B79F8">
        <w:rPr>
          <w:rFonts w:ascii="Times New Roman" w:hAnsi="Times New Roman" w:cs="Calibri"/>
          <w:sz w:val="24"/>
          <w:szCs w:val="24"/>
        </w:rPr>
        <w:t>Государственные социальные пособия малообеспеченным гражданам: определение, условия и порядок назначения</w:t>
      </w:r>
    </w:p>
    <w:p w14:paraId="09BDC9AA" w14:textId="77777777" w:rsidR="00A72241" w:rsidRDefault="00A72241" w:rsidP="00A72241">
      <w:pPr>
        <w:pStyle w:val="a4"/>
        <w:numPr>
          <w:ilvl w:val="0"/>
          <w:numId w:val="3"/>
        </w:numPr>
        <w:spacing w:line="240" w:lineRule="auto"/>
        <w:ind w:left="284"/>
        <w:jc w:val="both"/>
        <w:rPr>
          <w:rFonts w:ascii="Times New Roman" w:eastAsia="Arial" w:hAnsi="Times New Roman"/>
          <w:b/>
          <w:bCs/>
          <w:sz w:val="24"/>
          <w:szCs w:val="24"/>
        </w:rPr>
      </w:pPr>
      <w:r w:rsidRPr="005B79F8">
        <w:rPr>
          <w:rFonts w:ascii="Times New Roman" w:hAnsi="Times New Roman" w:cs="Calibri"/>
          <w:sz w:val="24"/>
          <w:szCs w:val="24"/>
        </w:rPr>
        <w:t>Основы государственного социального страхования; субъекты страхования, страховые случаи</w:t>
      </w:r>
    </w:p>
    <w:p w14:paraId="50EE2F03" w14:textId="77777777" w:rsidR="00A72241" w:rsidRDefault="00A72241" w:rsidP="00A72241">
      <w:pPr>
        <w:pStyle w:val="a4"/>
        <w:numPr>
          <w:ilvl w:val="0"/>
          <w:numId w:val="3"/>
        </w:numPr>
        <w:spacing w:line="240" w:lineRule="auto"/>
        <w:ind w:left="284"/>
        <w:jc w:val="both"/>
        <w:rPr>
          <w:rFonts w:ascii="Times New Roman" w:eastAsia="Arial" w:hAnsi="Times New Roman"/>
          <w:b/>
          <w:bCs/>
          <w:sz w:val="24"/>
          <w:szCs w:val="24"/>
        </w:rPr>
      </w:pPr>
      <w:r w:rsidRPr="005B79F8">
        <w:rPr>
          <w:rFonts w:ascii="Times New Roman" w:hAnsi="Times New Roman" w:cs="Calibri"/>
          <w:sz w:val="24"/>
          <w:szCs w:val="24"/>
        </w:rPr>
        <w:t xml:space="preserve"> Государственные социальные пособия: понятие, виды и порядок назначения</w:t>
      </w:r>
    </w:p>
    <w:p w14:paraId="5C8E5F07" w14:textId="77777777" w:rsidR="00A72241" w:rsidRDefault="00A72241" w:rsidP="00A72241">
      <w:pPr>
        <w:pStyle w:val="a4"/>
        <w:numPr>
          <w:ilvl w:val="0"/>
          <w:numId w:val="3"/>
        </w:numPr>
        <w:spacing w:line="240" w:lineRule="auto"/>
        <w:ind w:left="284"/>
        <w:jc w:val="both"/>
        <w:rPr>
          <w:rFonts w:ascii="Times New Roman" w:eastAsia="Arial" w:hAnsi="Times New Roman"/>
          <w:b/>
          <w:bCs/>
          <w:sz w:val="24"/>
          <w:szCs w:val="24"/>
        </w:rPr>
      </w:pPr>
      <w:r w:rsidRPr="005B79F8">
        <w:rPr>
          <w:rFonts w:ascii="Times New Roman" w:eastAsia="Arial" w:hAnsi="Times New Roman"/>
          <w:sz w:val="24"/>
          <w:szCs w:val="24"/>
        </w:rPr>
        <w:t>Государственная социальная помощь</w:t>
      </w:r>
    </w:p>
    <w:p w14:paraId="5CE080AF" w14:textId="77777777" w:rsidR="00A72241" w:rsidRDefault="00A72241" w:rsidP="00A72241">
      <w:pPr>
        <w:pStyle w:val="a4"/>
        <w:numPr>
          <w:ilvl w:val="0"/>
          <w:numId w:val="3"/>
        </w:numPr>
        <w:spacing w:line="240" w:lineRule="auto"/>
        <w:ind w:left="284"/>
        <w:jc w:val="both"/>
        <w:rPr>
          <w:rFonts w:ascii="Times New Roman" w:eastAsia="Arial" w:hAnsi="Times New Roman"/>
          <w:b/>
          <w:bCs/>
          <w:sz w:val="24"/>
          <w:szCs w:val="24"/>
        </w:rPr>
      </w:pPr>
      <w:r w:rsidRPr="005B79F8">
        <w:rPr>
          <w:rFonts w:ascii="Times New Roman" w:hAnsi="Times New Roman" w:cs="Calibri"/>
          <w:sz w:val="24"/>
          <w:szCs w:val="24"/>
        </w:rPr>
        <w:t>Виды социального обслуживания</w:t>
      </w:r>
    </w:p>
    <w:p w14:paraId="2BB59E0E" w14:textId="77777777" w:rsidR="00A72241" w:rsidRDefault="00A72241" w:rsidP="00A72241">
      <w:pPr>
        <w:pStyle w:val="a4"/>
        <w:numPr>
          <w:ilvl w:val="0"/>
          <w:numId w:val="3"/>
        </w:numPr>
        <w:spacing w:line="240" w:lineRule="auto"/>
        <w:ind w:left="284"/>
        <w:jc w:val="both"/>
        <w:rPr>
          <w:rFonts w:ascii="Times New Roman" w:eastAsia="Arial" w:hAnsi="Times New Roman"/>
          <w:b/>
          <w:bCs/>
          <w:sz w:val="24"/>
          <w:szCs w:val="24"/>
        </w:rPr>
      </w:pPr>
      <w:r w:rsidRPr="005B79F8">
        <w:rPr>
          <w:rFonts w:ascii="Times New Roman" w:hAnsi="Times New Roman" w:cs="Calibri"/>
          <w:sz w:val="24"/>
          <w:szCs w:val="24"/>
        </w:rPr>
        <w:t xml:space="preserve">Учреждения социального обслуживания: виды, характеристика, структура, функции. </w:t>
      </w:r>
    </w:p>
    <w:p w14:paraId="717D48D0" w14:textId="77777777" w:rsidR="00A72241" w:rsidRDefault="00A72241" w:rsidP="00A72241">
      <w:pPr>
        <w:pStyle w:val="a4"/>
        <w:numPr>
          <w:ilvl w:val="0"/>
          <w:numId w:val="3"/>
        </w:numPr>
        <w:spacing w:line="240" w:lineRule="auto"/>
        <w:ind w:left="284"/>
        <w:jc w:val="both"/>
        <w:rPr>
          <w:rFonts w:ascii="Times New Roman" w:eastAsia="Arial" w:hAnsi="Times New Roman"/>
          <w:b/>
          <w:bCs/>
          <w:sz w:val="24"/>
          <w:szCs w:val="24"/>
        </w:rPr>
      </w:pPr>
      <w:r w:rsidRPr="005B79F8">
        <w:rPr>
          <w:rFonts w:ascii="Times New Roman" w:hAnsi="Times New Roman" w:cs="Calibri"/>
          <w:sz w:val="24"/>
          <w:szCs w:val="24"/>
        </w:rPr>
        <w:t>Социальное обслуживание на дому: стандарты</w:t>
      </w:r>
    </w:p>
    <w:p w14:paraId="6E5F4992" w14:textId="77777777" w:rsidR="00A72241" w:rsidRDefault="00A72241" w:rsidP="00A72241">
      <w:pPr>
        <w:pStyle w:val="a4"/>
        <w:numPr>
          <w:ilvl w:val="0"/>
          <w:numId w:val="3"/>
        </w:numPr>
        <w:spacing w:line="240" w:lineRule="auto"/>
        <w:ind w:left="284"/>
        <w:jc w:val="both"/>
        <w:rPr>
          <w:rFonts w:ascii="Times New Roman" w:eastAsia="Arial" w:hAnsi="Times New Roman"/>
          <w:b/>
          <w:bCs/>
          <w:sz w:val="24"/>
          <w:szCs w:val="24"/>
        </w:rPr>
      </w:pPr>
      <w:r w:rsidRPr="005B79F8">
        <w:rPr>
          <w:rFonts w:ascii="Times New Roman" w:hAnsi="Times New Roman" w:cs="Calibri"/>
          <w:sz w:val="24"/>
          <w:szCs w:val="24"/>
        </w:rPr>
        <w:t xml:space="preserve">Полустационарное социальное обслуживание: определение, стандарты. </w:t>
      </w:r>
    </w:p>
    <w:p w14:paraId="58966989" w14:textId="77777777" w:rsidR="00A72241" w:rsidRDefault="00A72241" w:rsidP="00A72241">
      <w:pPr>
        <w:pStyle w:val="a4"/>
        <w:numPr>
          <w:ilvl w:val="0"/>
          <w:numId w:val="3"/>
        </w:numPr>
        <w:spacing w:line="240" w:lineRule="auto"/>
        <w:ind w:left="284"/>
        <w:jc w:val="both"/>
        <w:rPr>
          <w:rFonts w:ascii="Times New Roman" w:eastAsia="Arial" w:hAnsi="Times New Roman"/>
          <w:b/>
          <w:bCs/>
          <w:sz w:val="24"/>
          <w:szCs w:val="24"/>
        </w:rPr>
      </w:pPr>
      <w:r w:rsidRPr="005B79F8">
        <w:rPr>
          <w:rFonts w:ascii="Times New Roman" w:hAnsi="Times New Roman" w:cs="Calibri"/>
          <w:sz w:val="24"/>
          <w:szCs w:val="24"/>
        </w:rPr>
        <w:t xml:space="preserve">Обязательное и добровольное медицинское страхование: специфика, отличия, источники финансирования. </w:t>
      </w:r>
    </w:p>
    <w:p w14:paraId="1D5BA495" w14:textId="77777777" w:rsidR="00A72241" w:rsidRDefault="00A72241" w:rsidP="00A72241">
      <w:pPr>
        <w:pStyle w:val="a4"/>
        <w:numPr>
          <w:ilvl w:val="0"/>
          <w:numId w:val="3"/>
        </w:numPr>
        <w:spacing w:line="240" w:lineRule="auto"/>
        <w:ind w:left="284"/>
        <w:jc w:val="both"/>
        <w:rPr>
          <w:rFonts w:ascii="Times New Roman" w:eastAsia="Arial" w:hAnsi="Times New Roman"/>
          <w:b/>
          <w:bCs/>
          <w:sz w:val="24"/>
          <w:szCs w:val="24"/>
        </w:rPr>
      </w:pPr>
      <w:r w:rsidRPr="005B79F8">
        <w:rPr>
          <w:rFonts w:ascii="Times New Roman" w:hAnsi="Times New Roman" w:cs="Calibri"/>
          <w:sz w:val="24"/>
          <w:szCs w:val="24"/>
        </w:rPr>
        <w:t xml:space="preserve">Понятия об инвалидности: основные определения, порядок установления, реабилитация. </w:t>
      </w:r>
    </w:p>
    <w:p w14:paraId="5FC5AC9D" w14:textId="77777777" w:rsidR="00A72241" w:rsidRDefault="00A72241" w:rsidP="00A72241">
      <w:pPr>
        <w:pStyle w:val="a4"/>
        <w:numPr>
          <w:ilvl w:val="0"/>
          <w:numId w:val="3"/>
        </w:numPr>
        <w:spacing w:line="240" w:lineRule="auto"/>
        <w:ind w:left="284"/>
        <w:jc w:val="both"/>
        <w:rPr>
          <w:rFonts w:ascii="Times New Roman" w:eastAsia="Arial" w:hAnsi="Times New Roman"/>
          <w:b/>
          <w:bCs/>
          <w:sz w:val="24"/>
          <w:szCs w:val="24"/>
        </w:rPr>
      </w:pPr>
      <w:r w:rsidRPr="005B79F8">
        <w:rPr>
          <w:rFonts w:ascii="Times New Roman" w:hAnsi="Times New Roman" w:cs="Calibri"/>
          <w:sz w:val="24"/>
          <w:szCs w:val="24"/>
        </w:rPr>
        <w:t xml:space="preserve">Медико-социальная экспертиза: определение, функции. </w:t>
      </w:r>
    </w:p>
    <w:p w14:paraId="3D7BDDA0" w14:textId="77777777" w:rsidR="00A72241" w:rsidRDefault="00A72241" w:rsidP="00A72241">
      <w:pPr>
        <w:pStyle w:val="a4"/>
        <w:numPr>
          <w:ilvl w:val="0"/>
          <w:numId w:val="3"/>
        </w:numPr>
        <w:spacing w:line="240" w:lineRule="auto"/>
        <w:ind w:left="284"/>
        <w:jc w:val="both"/>
        <w:rPr>
          <w:rFonts w:ascii="Times New Roman" w:eastAsia="Arial" w:hAnsi="Times New Roman"/>
          <w:b/>
          <w:bCs/>
          <w:sz w:val="24"/>
          <w:szCs w:val="24"/>
        </w:rPr>
      </w:pPr>
      <w:r w:rsidRPr="005B79F8">
        <w:rPr>
          <w:rFonts w:ascii="Times New Roman" w:hAnsi="Times New Roman" w:cs="Calibri"/>
          <w:sz w:val="24"/>
          <w:szCs w:val="24"/>
        </w:rPr>
        <w:t xml:space="preserve">Учреждения социального обслуживания для несовершеннолетних. </w:t>
      </w:r>
    </w:p>
    <w:p w14:paraId="53F20DC1" w14:textId="77777777" w:rsidR="00A72241" w:rsidRDefault="00A72241" w:rsidP="00A72241">
      <w:pPr>
        <w:pStyle w:val="a4"/>
        <w:numPr>
          <w:ilvl w:val="0"/>
          <w:numId w:val="3"/>
        </w:numPr>
        <w:spacing w:line="240" w:lineRule="auto"/>
        <w:ind w:left="284"/>
        <w:jc w:val="both"/>
        <w:rPr>
          <w:rFonts w:ascii="Times New Roman" w:eastAsia="Arial" w:hAnsi="Times New Roman"/>
          <w:b/>
          <w:bCs/>
          <w:sz w:val="24"/>
          <w:szCs w:val="24"/>
        </w:rPr>
      </w:pPr>
      <w:r w:rsidRPr="005B79F8">
        <w:rPr>
          <w:rFonts w:ascii="Times New Roman" w:hAnsi="Times New Roman" w:cs="Calibri"/>
          <w:sz w:val="24"/>
          <w:szCs w:val="24"/>
        </w:rPr>
        <w:t>Права и обязанности родителей, их особенности, ограничения, основания, порядок и последствия ограничения родительских прав; основания, порядок и последствия лишения родительских прав; их восстановление</w:t>
      </w:r>
    </w:p>
    <w:p w14:paraId="08067BA9" w14:textId="77777777" w:rsidR="00A72241" w:rsidRDefault="00A72241" w:rsidP="00A72241">
      <w:pPr>
        <w:pStyle w:val="a4"/>
        <w:numPr>
          <w:ilvl w:val="0"/>
          <w:numId w:val="3"/>
        </w:numPr>
        <w:spacing w:line="240" w:lineRule="auto"/>
        <w:ind w:left="284"/>
        <w:jc w:val="both"/>
        <w:rPr>
          <w:rFonts w:ascii="Times New Roman" w:eastAsia="Arial" w:hAnsi="Times New Roman"/>
          <w:b/>
          <w:bCs/>
          <w:sz w:val="24"/>
          <w:szCs w:val="24"/>
        </w:rPr>
      </w:pPr>
      <w:r w:rsidRPr="005B79F8">
        <w:rPr>
          <w:rFonts w:ascii="Times New Roman" w:hAnsi="Times New Roman" w:cs="Calibri"/>
          <w:sz w:val="24"/>
          <w:szCs w:val="24"/>
        </w:rPr>
        <w:t>Формы устройства детей, оставшихся без попечения родителей</w:t>
      </w:r>
    </w:p>
    <w:p w14:paraId="7BC2AE00" w14:textId="77777777" w:rsidR="00A72241" w:rsidRDefault="00A72241" w:rsidP="00A72241">
      <w:pPr>
        <w:pStyle w:val="a4"/>
        <w:numPr>
          <w:ilvl w:val="0"/>
          <w:numId w:val="3"/>
        </w:numPr>
        <w:spacing w:line="240" w:lineRule="auto"/>
        <w:ind w:left="284"/>
        <w:jc w:val="both"/>
        <w:rPr>
          <w:rFonts w:ascii="Times New Roman" w:eastAsia="Arial" w:hAnsi="Times New Roman"/>
          <w:b/>
          <w:bCs/>
          <w:sz w:val="24"/>
          <w:szCs w:val="24"/>
        </w:rPr>
      </w:pPr>
      <w:r w:rsidRPr="005B79F8">
        <w:rPr>
          <w:rFonts w:ascii="Times New Roman" w:hAnsi="Times New Roman" w:cs="Calibri"/>
          <w:sz w:val="24"/>
          <w:szCs w:val="24"/>
        </w:rPr>
        <w:t>Условия назначения досрочных страховых пенсий по старости</w:t>
      </w:r>
    </w:p>
    <w:p w14:paraId="769A2B43" w14:textId="77777777" w:rsidR="00A72241" w:rsidRDefault="00A72241" w:rsidP="00A72241">
      <w:pPr>
        <w:pStyle w:val="a4"/>
        <w:numPr>
          <w:ilvl w:val="0"/>
          <w:numId w:val="3"/>
        </w:numPr>
        <w:spacing w:line="240" w:lineRule="auto"/>
        <w:ind w:left="284"/>
        <w:jc w:val="both"/>
        <w:rPr>
          <w:rFonts w:ascii="Times New Roman" w:eastAsia="Arial" w:hAnsi="Times New Roman"/>
          <w:b/>
          <w:bCs/>
          <w:sz w:val="24"/>
          <w:szCs w:val="24"/>
        </w:rPr>
      </w:pPr>
      <w:r w:rsidRPr="005B79F8">
        <w:rPr>
          <w:rFonts w:ascii="Times New Roman" w:hAnsi="Times New Roman" w:cs="Calibri"/>
          <w:sz w:val="24"/>
          <w:szCs w:val="24"/>
        </w:rPr>
        <w:t xml:space="preserve"> Понятие страховых пенсии по инвалидности. Условия, определяющие право на пенсию, исчисление размера пенсии. Срок назначения и продолжительность выплаты страховой пенсии по инвалидности</w:t>
      </w:r>
    </w:p>
    <w:p w14:paraId="137A8D86" w14:textId="77777777" w:rsidR="00A72241" w:rsidRDefault="00A72241" w:rsidP="00A72241">
      <w:pPr>
        <w:pStyle w:val="a4"/>
        <w:numPr>
          <w:ilvl w:val="0"/>
          <w:numId w:val="3"/>
        </w:numPr>
        <w:spacing w:line="240" w:lineRule="auto"/>
        <w:ind w:left="284"/>
        <w:jc w:val="both"/>
        <w:rPr>
          <w:rFonts w:ascii="Times New Roman" w:eastAsia="Arial" w:hAnsi="Times New Roman"/>
          <w:b/>
          <w:bCs/>
          <w:sz w:val="24"/>
          <w:szCs w:val="24"/>
        </w:rPr>
      </w:pPr>
      <w:r w:rsidRPr="005B79F8">
        <w:rPr>
          <w:rFonts w:ascii="Times New Roman" w:hAnsi="Times New Roman" w:cs="Calibri"/>
          <w:sz w:val="24"/>
          <w:szCs w:val="24"/>
        </w:rPr>
        <w:t xml:space="preserve">Понятие страховой пенсии по случаю потери кормильца. Условия, определяющие право на пенсию, понятие нетрудоспособности и иждивения при назначении пенсии по случаю потери кормильца </w:t>
      </w:r>
    </w:p>
    <w:p w14:paraId="5F93FB9C" w14:textId="77777777" w:rsidR="00A72241" w:rsidRDefault="00A72241" w:rsidP="00A72241">
      <w:pPr>
        <w:pStyle w:val="a4"/>
        <w:numPr>
          <w:ilvl w:val="0"/>
          <w:numId w:val="3"/>
        </w:numPr>
        <w:spacing w:line="240" w:lineRule="auto"/>
        <w:ind w:left="284"/>
        <w:jc w:val="both"/>
        <w:rPr>
          <w:rFonts w:ascii="Times New Roman" w:eastAsia="Arial" w:hAnsi="Times New Roman"/>
          <w:b/>
          <w:bCs/>
          <w:sz w:val="24"/>
          <w:szCs w:val="24"/>
        </w:rPr>
      </w:pPr>
      <w:r w:rsidRPr="005B79F8">
        <w:rPr>
          <w:rFonts w:ascii="Times New Roman" w:hAnsi="Times New Roman" w:cs="Calibri"/>
          <w:sz w:val="24"/>
          <w:szCs w:val="24"/>
        </w:rPr>
        <w:t xml:space="preserve">Круг лиц, имеющих право на страховую пенсию по случаю потери кормильца. Срок назначения и продолжительность выплаты страховой пенсии по случаю потери </w:t>
      </w:r>
      <w:r w:rsidRPr="005B79F8">
        <w:rPr>
          <w:rFonts w:ascii="Times New Roman" w:hAnsi="Times New Roman" w:cs="Calibri"/>
          <w:sz w:val="24"/>
          <w:szCs w:val="24"/>
        </w:rPr>
        <w:lastRenderedPageBreak/>
        <w:t xml:space="preserve">кормильца. Порядок определения размера страховой пенсии по случаю потери кормильца </w:t>
      </w:r>
    </w:p>
    <w:p w14:paraId="4B2876C6" w14:textId="77777777" w:rsidR="00A72241" w:rsidRPr="005B79F8" w:rsidRDefault="00A72241" w:rsidP="00A72241">
      <w:pPr>
        <w:pStyle w:val="a4"/>
        <w:numPr>
          <w:ilvl w:val="0"/>
          <w:numId w:val="3"/>
        </w:numPr>
        <w:spacing w:line="240" w:lineRule="auto"/>
        <w:ind w:left="284"/>
        <w:jc w:val="both"/>
        <w:rPr>
          <w:rFonts w:ascii="Times New Roman" w:eastAsia="Arial" w:hAnsi="Times New Roman"/>
          <w:b/>
          <w:bCs/>
          <w:sz w:val="24"/>
          <w:szCs w:val="24"/>
        </w:rPr>
      </w:pPr>
      <w:r w:rsidRPr="005B79F8">
        <w:rPr>
          <w:rFonts w:ascii="Times New Roman" w:hAnsi="Times New Roman" w:cs="Calibri"/>
          <w:sz w:val="24"/>
          <w:szCs w:val="24"/>
        </w:rPr>
        <w:t>Правовое и социальное значение установления инвалидности. Определение основных категорий жизнедеятельности и классификация их ограничений по степени выраженности.</w:t>
      </w:r>
    </w:p>
    <w:p w14:paraId="6A61615E" w14:textId="77777777" w:rsidR="00A72241" w:rsidRDefault="00A72241" w:rsidP="00A72241">
      <w:pPr>
        <w:pStyle w:val="a4"/>
        <w:numPr>
          <w:ilvl w:val="0"/>
          <w:numId w:val="3"/>
        </w:numPr>
        <w:spacing w:line="240" w:lineRule="auto"/>
        <w:ind w:left="284"/>
        <w:jc w:val="both"/>
        <w:rPr>
          <w:rFonts w:ascii="Times New Roman" w:eastAsia="Arial" w:hAnsi="Times New Roman"/>
          <w:b/>
          <w:bCs/>
          <w:sz w:val="24"/>
          <w:szCs w:val="24"/>
        </w:rPr>
      </w:pPr>
      <w:r w:rsidRPr="005B79F8">
        <w:rPr>
          <w:rFonts w:ascii="Times New Roman" w:hAnsi="Times New Roman" w:cs="Calibri"/>
          <w:sz w:val="24"/>
          <w:szCs w:val="24"/>
        </w:rPr>
        <w:t>Критерии определения групп инвалидности. Понятие нуждаемости в посторонней помощи, уходе, надзоре</w:t>
      </w:r>
    </w:p>
    <w:p w14:paraId="34E15261" w14:textId="77777777" w:rsidR="00A72241" w:rsidRPr="005B79F8" w:rsidRDefault="00A72241" w:rsidP="00A72241">
      <w:pPr>
        <w:pStyle w:val="a4"/>
        <w:numPr>
          <w:ilvl w:val="0"/>
          <w:numId w:val="3"/>
        </w:numPr>
        <w:spacing w:line="240" w:lineRule="auto"/>
        <w:ind w:left="284"/>
        <w:jc w:val="both"/>
        <w:rPr>
          <w:rFonts w:ascii="Times New Roman" w:eastAsia="Arial" w:hAnsi="Times New Roman"/>
          <w:b/>
          <w:bCs/>
          <w:sz w:val="24"/>
          <w:szCs w:val="24"/>
        </w:rPr>
      </w:pPr>
      <w:r w:rsidRPr="005B79F8">
        <w:rPr>
          <w:rFonts w:ascii="Times New Roman" w:hAnsi="Times New Roman" w:cs="Calibri"/>
          <w:sz w:val="24"/>
          <w:szCs w:val="24"/>
        </w:rPr>
        <w:t>Понятие и виды медицинской экспертизы. Общие теоретические основы медико-социальной экспертиз</w:t>
      </w:r>
      <w:r>
        <w:rPr>
          <w:rFonts w:ascii="Times New Roman" w:hAnsi="Times New Roman" w:cs="Calibri"/>
          <w:sz w:val="24"/>
          <w:szCs w:val="24"/>
        </w:rPr>
        <w:t>ы</w:t>
      </w:r>
    </w:p>
    <w:p w14:paraId="4322170C" w14:textId="77777777" w:rsidR="00A72241" w:rsidRDefault="00A72241" w:rsidP="00A72241">
      <w:pPr>
        <w:pStyle w:val="a4"/>
        <w:numPr>
          <w:ilvl w:val="0"/>
          <w:numId w:val="3"/>
        </w:numPr>
        <w:spacing w:line="240" w:lineRule="auto"/>
        <w:ind w:left="284"/>
        <w:jc w:val="both"/>
        <w:rPr>
          <w:rFonts w:ascii="Times New Roman" w:eastAsia="Arial" w:hAnsi="Times New Roman"/>
          <w:b/>
          <w:bCs/>
          <w:sz w:val="24"/>
          <w:szCs w:val="24"/>
        </w:rPr>
      </w:pPr>
      <w:r w:rsidRPr="005B79F8">
        <w:rPr>
          <w:rFonts w:ascii="Times New Roman" w:hAnsi="Times New Roman" w:cs="Calibri"/>
          <w:sz w:val="24"/>
          <w:szCs w:val="24"/>
        </w:rPr>
        <w:t>Организация работы учреждений МСЭ по реабилитации инвалидов. Определение потребностей инвалидов в технических средствах реабилитации</w:t>
      </w:r>
    </w:p>
    <w:p w14:paraId="0DDB0FF6" w14:textId="77777777" w:rsidR="00A72241" w:rsidRDefault="00A72241" w:rsidP="00A72241">
      <w:pPr>
        <w:pStyle w:val="a4"/>
        <w:numPr>
          <w:ilvl w:val="0"/>
          <w:numId w:val="3"/>
        </w:numPr>
        <w:spacing w:line="240" w:lineRule="auto"/>
        <w:ind w:left="284"/>
        <w:jc w:val="both"/>
        <w:rPr>
          <w:rFonts w:ascii="Times New Roman" w:eastAsia="Arial" w:hAnsi="Times New Roman"/>
          <w:b/>
          <w:bCs/>
          <w:sz w:val="24"/>
          <w:szCs w:val="24"/>
        </w:rPr>
      </w:pPr>
      <w:r w:rsidRPr="005B79F8">
        <w:rPr>
          <w:rFonts w:ascii="Times New Roman" w:hAnsi="Times New Roman" w:cs="Calibri"/>
          <w:sz w:val="24"/>
          <w:szCs w:val="24"/>
        </w:rPr>
        <w:t>Делопроизводство в системе МСЭ</w:t>
      </w:r>
    </w:p>
    <w:p w14:paraId="280019B9" w14:textId="77777777" w:rsidR="00A72241" w:rsidRDefault="00A72241" w:rsidP="00A72241">
      <w:pPr>
        <w:pStyle w:val="a4"/>
        <w:spacing w:line="240" w:lineRule="auto"/>
        <w:ind w:left="284"/>
        <w:jc w:val="both"/>
        <w:rPr>
          <w:rFonts w:ascii="Times New Roman" w:hAnsi="Times New Roman" w:cs="Calibri"/>
          <w:sz w:val="24"/>
          <w:szCs w:val="24"/>
        </w:rPr>
      </w:pPr>
      <w:r w:rsidRPr="005B79F8">
        <w:rPr>
          <w:rFonts w:ascii="Times New Roman" w:hAnsi="Times New Roman" w:cs="Calibri"/>
          <w:sz w:val="24"/>
          <w:szCs w:val="24"/>
        </w:rPr>
        <w:t>Понятие пенсии по государственному пенсионному обеспечению, круг лиц, имеющих право на эти пенсии, виды пенсий по государственному пенсионному обеспечению.</w:t>
      </w:r>
    </w:p>
    <w:p w14:paraId="26E7A161" w14:textId="77777777" w:rsidR="00A72241" w:rsidRDefault="00A72241" w:rsidP="00A72241">
      <w:pPr>
        <w:pStyle w:val="a4"/>
        <w:numPr>
          <w:ilvl w:val="0"/>
          <w:numId w:val="3"/>
        </w:numPr>
        <w:spacing w:line="240" w:lineRule="auto"/>
        <w:ind w:left="284"/>
        <w:jc w:val="both"/>
        <w:rPr>
          <w:rFonts w:ascii="Times New Roman" w:hAnsi="Times New Roman" w:cs="Calibri"/>
          <w:sz w:val="24"/>
          <w:szCs w:val="24"/>
        </w:rPr>
      </w:pPr>
      <w:r w:rsidRPr="005B79F8">
        <w:rPr>
          <w:rFonts w:ascii="Times New Roman" w:hAnsi="Times New Roman" w:cs="Calibri"/>
          <w:sz w:val="24"/>
          <w:szCs w:val="24"/>
        </w:rPr>
        <w:t>Категории граждан, подвергшихся радиационному воздействию, правовое регулирование их социальной защиты</w:t>
      </w:r>
    </w:p>
    <w:p w14:paraId="1F26D18B" w14:textId="77777777" w:rsidR="00A72241" w:rsidRDefault="00A72241" w:rsidP="00A72241">
      <w:pPr>
        <w:pStyle w:val="a4"/>
        <w:numPr>
          <w:ilvl w:val="0"/>
          <w:numId w:val="3"/>
        </w:numPr>
        <w:spacing w:line="240" w:lineRule="auto"/>
        <w:ind w:left="284"/>
        <w:jc w:val="both"/>
        <w:rPr>
          <w:rFonts w:ascii="Times New Roman" w:hAnsi="Times New Roman" w:cs="Calibri"/>
          <w:sz w:val="24"/>
          <w:szCs w:val="24"/>
        </w:rPr>
      </w:pPr>
      <w:r w:rsidRPr="005B79F8">
        <w:rPr>
          <w:rFonts w:ascii="Times New Roman" w:hAnsi="Times New Roman" w:cs="Calibri"/>
          <w:sz w:val="24"/>
          <w:szCs w:val="24"/>
        </w:rPr>
        <w:t>Понятие пенсий за выслугу лет по государственному пенсионному обеспечению, категории лиц, имеющих право на пенсию. Пенсия за выслугу лет федеральным государственным гражданским служащим (условия назначения, исчисление выслуги лет, заработка для назначения пенсии, определение размера пенсии)</w:t>
      </w:r>
    </w:p>
    <w:p w14:paraId="2F418A07" w14:textId="77777777" w:rsidR="00A72241" w:rsidRDefault="00A72241" w:rsidP="00A72241">
      <w:pPr>
        <w:pStyle w:val="a4"/>
        <w:numPr>
          <w:ilvl w:val="0"/>
          <w:numId w:val="3"/>
        </w:numPr>
        <w:spacing w:line="240" w:lineRule="auto"/>
        <w:ind w:left="284"/>
        <w:jc w:val="both"/>
        <w:rPr>
          <w:rFonts w:ascii="Times New Roman" w:hAnsi="Times New Roman" w:cs="Calibri"/>
          <w:sz w:val="24"/>
          <w:szCs w:val="24"/>
        </w:rPr>
      </w:pPr>
      <w:r w:rsidRPr="005B79F8">
        <w:rPr>
          <w:rFonts w:ascii="Times New Roman" w:hAnsi="Times New Roman" w:cs="Calibri"/>
          <w:sz w:val="24"/>
          <w:szCs w:val="24"/>
        </w:rPr>
        <w:t>Социальные пенсии нетрудоспособным гражданам (условия назначения, размеры пенсий)</w:t>
      </w:r>
    </w:p>
    <w:p w14:paraId="005901CB" w14:textId="77777777" w:rsidR="00A72241" w:rsidRPr="005B79F8" w:rsidRDefault="00A72241" w:rsidP="00A72241">
      <w:pPr>
        <w:pStyle w:val="a4"/>
        <w:numPr>
          <w:ilvl w:val="0"/>
          <w:numId w:val="3"/>
        </w:numPr>
        <w:spacing w:line="240" w:lineRule="auto"/>
        <w:ind w:left="284"/>
        <w:jc w:val="both"/>
        <w:rPr>
          <w:rFonts w:ascii="Times New Roman" w:hAnsi="Times New Roman" w:cs="Calibri"/>
          <w:sz w:val="24"/>
          <w:szCs w:val="24"/>
        </w:rPr>
      </w:pPr>
      <w:r w:rsidRPr="005B79F8">
        <w:rPr>
          <w:rFonts w:ascii="Times New Roman" w:hAnsi="Times New Roman"/>
          <w:sz w:val="24"/>
          <w:szCs w:val="24"/>
        </w:rPr>
        <w:t>Понятие временной нетрудоспособности и её видов</w:t>
      </w:r>
    </w:p>
    <w:p w14:paraId="71A674A7" w14:textId="77777777" w:rsidR="00A72241" w:rsidRPr="005B79F8" w:rsidRDefault="00A72241" w:rsidP="00A72241">
      <w:pPr>
        <w:pStyle w:val="a4"/>
        <w:numPr>
          <w:ilvl w:val="0"/>
          <w:numId w:val="3"/>
        </w:numPr>
        <w:spacing w:line="240" w:lineRule="auto"/>
        <w:ind w:left="284"/>
        <w:jc w:val="both"/>
        <w:rPr>
          <w:rFonts w:ascii="Times New Roman" w:hAnsi="Times New Roman" w:cs="Calibri"/>
          <w:sz w:val="24"/>
          <w:szCs w:val="24"/>
        </w:rPr>
      </w:pPr>
      <w:r w:rsidRPr="005B79F8">
        <w:rPr>
          <w:rFonts w:ascii="Times New Roman" w:hAnsi="Times New Roman"/>
          <w:sz w:val="24"/>
          <w:szCs w:val="24"/>
        </w:rPr>
        <w:t>Отличие экспертизы временной нетрудоспособности от медико-социальной экспертиз</w:t>
      </w:r>
    </w:p>
    <w:p w14:paraId="19D61572" w14:textId="77777777" w:rsidR="00A72241" w:rsidRPr="005B79F8" w:rsidRDefault="00A72241" w:rsidP="00A72241">
      <w:pPr>
        <w:pStyle w:val="a4"/>
        <w:numPr>
          <w:ilvl w:val="0"/>
          <w:numId w:val="3"/>
        </w:numPr>
        <w:spacing w:line="240" w:lineRule="auto"/>
        <w:ind w:left="284"/>
        <w:jc w:val="both"/>
        <w:rPr>
          <w:rFonts w:ascii="Times New Roman" w:hAnsi="Times New Roman" w:cs="Calibri"/>
          <w:sz w:val="24"/>
          <w:szCs w:val="24"/>
        </w:rPr>
      </w:pPr>
      <w:r w:rsidRPr="005B79F8">
        <w:rPr>
          <w:rFonts w:ascii="Times New Roman" w:hAnsi="Times New Roman"/>
          <w:sz w:val="24"/>
          <w:szCs w:val="24"/>
        </w:rPr>
        <w:t>Порядок организации производства экспертизы временной нетрудоспособности</w:t>
      </w:r>
    </w:p>
    <w:p w14:paraId="45017222" w14:textId="77777777" w:rsidR="00A72241" w:rsidRPr="005B79F8" w:rsidRDefault="00A72241" w:rsidP="00A72241">
      <w:pPr>
        <w:pStyle w:val="a4"/>
        <w:numPr>
          <w:ilvl w:val="0"/>
          <w:numId w:val="3"/>
        </w:numPr>
        <w:spacing w:line="240" w:lineRule="auto"/>
        <w:ind w:left="284"/>
        <w:jc w:val="both"/>
        <w:rPr>
          <w:rFonts w:ascii="Times New Roman" w:hAnsi="Times New Roman" w:cs="Calibri"/>
          <w:sz w:val="24"/>
          <w:szCs w:val="24"/>
        </w:rPr>
      </w:pPr>
      <w:r w:rsidRPr="005B79F8">
        <w:rPr>
          <w:rFonts w:ascii="Times New Roman" w:hAnsi="Times New Roman"/>
          <w:sz w:val="24"/>
          <w:szCs w:val="24"/>
        </w:rPr>
        <w:t>Порядок выдачи документов, удостоверяющих временную нетрудоспособность граждан при заболеваниях и травмах. Юридическое значение данного документ</w:t>
      </w:r>
      <w:r>
        <w:rPr>
          <w:rFonts w:ascii="Times New Roman" w:hAnsi="Times New Roman"/>
          <w:sz w:val="24"/>
          <w:szCs w:val="24"/>
        </w:rPr>
        <w:t>а</w:t>
      </w:r>
    </w:p>
    <w:p w14:paraId="63845346" w14:textId="77777777" w:rsidR="00A72241" w:rsidRPr="005B79F8" w:rsidRDefault="00A72241" w:rsidP="00A72241">
      <w:pPr>
        <w:pStyle w:val="a4"/>
        <w:numPr>
          <w:ilvl w:val="0"/>
          <w:numId w:val="3"/>
        </w:numPr>
        <w:spacing w:line="240" w:lineRule="auto"/>
        <w:ind w:left="284"/>
        <w:jc w:val="both"/>
        <w:rPr>
          <w:rFonts w:ascii="Times New Roman" w:hAnsi="Times New Roman" w:cs="Calibri"/>
          <w:sz w:val="24"/>
          <w:szCs w:val="24"/>
        </w:rPr>
      </w:pPr>
      <w:r w:rsidRPr="005B79F8">
        <w:rPr>
          <w:rFonts w:ascii="Times New Roman" w:hAnsi="Times New Roman"/>
          <w:sz w:val="24"/>
          <w:szCs w:val="24"/>
        </w:rPr>
        <w:t>Общая характеристика Основ законодательства Российской Федерации «Об охране здоровья граждан» от 22.07.93.</w:t>
      </w:r>
    </w:p>
    <w:p w14:paraId="667B84DC" w14:textId="77777777" w:rsidR="00A72241" w:rsidRPr="005B79F8" w:rsidRDefault="00A72241" w:rsidP="00A72241">
      <w:pPr>
        <w:pStyle w:val="a4"/>
        <w:numPr>
          <w:ilvl w:val="0"/>
          <w:numId w:val="3"/>
        </w:numPr>
        <w:spacing w:line="240" w:lineRule="auto"/>
        <w:ind w:left="284"/>
        <w:jc w:val="both"/>
        <w:rPr>
          <w:rFonts w:ascii="Times New Roman" w:hAnsi="Times New Roman" w:cs="Calibri"/>
          <w:sz w:val="24"/>
          <w:szCs w:val="24"/>
        </w:rPr>
      </w:pPr>
      <w:r w:rsidRPr="005B79F8">
        <w:rPr>
          <w:rFonts w:ascii="Times New Roman" w:hAnsi="Times New Roman"/>
          <w:sz w:val="24"/>
          <w:szCs w:val="24"/>
        </w:rPr>
        <w:t>Характеристика Федерального закона «О социальной защите инвалидов в Российской Федерации» от 24.11.95.</w:t>
      </w:r>
    </w:p>
    <w:p w14:paraId="2BA4E35C" w14:textId="77777777" w:rsidR="00A72241" w:rsidRPr="005B79F8" w:rsidRDefault="00A72241" w:rsidP="00A72241">
      <w:pPr>
        <w:pStyle w:val="a4"/>
        <w:numPr>
          <w:ilvl w:val="0"/>
          <w:numId w:val="3"/>
        </w:numPr>
        <w:spacing w:line="240" w:lineRule="auto"/>
        <w:ind w:left="284"/>
        <w:jc w:val="both"/>
        <w:rPr>
          <w:rFonts w:ascii="Times New Roman" w:hAnsi="Times New Roman" w:cs="Calibri"/>
          <w:sz w:val="24"/>
          <w:szCs w:val="24"/>
        </w:rPr>
      </w:pPr>
      <w:r w:rsidRPr="005B79F8">
        <w:rPr>
          <w:rFonts w:ascii="Times New Roman" w:hAnsi="Times New Roman"/>
          <w:sz w:val="24"/>
          <w:szCs w:val="24"/>
        </w:rPr>
        <w:t>Основные задачи учреждений медико-социальной экспертиз</w:t>
      </w:r>
    </w:p>
    <w:p w14:paraId="6FB3086D" w14:textId="77777777" w:rsidR="00A72241" w:rsidRPr="005B79F8" w:rsidRDefault="00A72241" w:rsidP="00A72241">
      <w:pPr>
        <w:pStyle w:val="a4"/>
        <w:numPr>
          <w:ilvl w:val="0"/>
          <w:numId w:val="3"/>
        </w:numPr>
        <w:spacing w:line="240" w:lineRule="auto"/>
        <w:ind w:left="284"/>
        <w:jc w:val="both"/>
        <w:rPr>
          <w:rFonts w:ascii="Times New Roman" w:hAnsi="Times New Roman" w:cs="Calibri"/>
          <w:sz w:val="24"/>
          <w:szCs w:val="24"/>
        </w:rPr>
      </w:pPr>
      <w:r w:rsidRPr="005B79F8">
        <w:rPr>
          <w:rFonts w:ascii="Times New Roman" w:hAnsi="Times New Roman"/>
          <w:sz w:val="24"/>
          <w:szCs w:val="24"/>
        </w:rPr>
        <w:t>Порядок направления граждан на медико-социальную экспертиз</w:t>
      </w:r>
      <w:r>
        <w:rPr>
          <w:rFonts w:ascii="Times New Roman" w:hAnsi="Times New Roman"/>
          <w:sz w:val="24"/>
          <w:szCs w:val="24"/>
        </w:rPr>
        <w:t>у</w:t>
      </w:r>
    </w:p>
    <w:p w14:paraId="42572CCB" w14:textId="77777777" w:rsidR="00A72241" w:rsidRPr="005B79F8" w:rsidRDefault="00A72241" w:rsidP="00A72241">
      <w:pPr>
        <w:pStyle w:val="a4"/>
        <w:numPr>
          <w:ilvl w:val="0"/>
          <w:numId w:val="3"/>
        </w:numPr>
        <w:spacing w:line="240" w:lineRule="auto"/>
        <w:ind w:left="284"/>
        <w:jc w:val="both"/>
        <w:rPr>
          <w:rFonts w:ascii="Times New Roman" w:hAnsi="Times New Roman" w:cs="Calibri"/>
          <w:sz w:val="24"/>
          <w:szCs w:val="24"/>
        </w:rPr>
      </w:pPr>
      <w:r w:rsidRPr="005B79F8">
        <w:rPr>
          <w:rFonts w:ascii="Times New Roman" w:hAnsi="Times New Roman"/>
          <w:sz w:val="24"/>
          <w:szCs w:val="24"/>
        </w:rPr>
        <w:t>Документы необходимые для освидетельствования в учреждениях медико-социальной экспертизы и каковы предъявляемые к ним требования. Каков порядок проведения медико-социальной экспертиз</w:t>
      </w:r>
      <w:r>
        <w:rPr>
          <w:rFonts w:ascii="Times New Roman" w:hAnsi="Times New Roman"/>
          <w:sz w:val="24"/>
          <w:szCs w:val="24"/>
        </w:rPr>
        <w:t>ы</w:t>
      </w:r>
    </w:p>
    <w:p w14:paraId="255E3081" w14:textId="77777777" w:rsidR="00A72241" w:rsidRPr="005B79F8" w:rsidRDefault="00A72241" w:rsidP="00A72241">
      <w:pPr>
        <w:pStyle w:val="a4"/>
        <w:numPr>
          <w:ilvl w:val="0"/>
          <w:numId w:val="3"/>
        </w:numPr>
        <w:spacing w:line="240" w:lineRule="auto"/>
        <w:ind w:left="284"/>
        <w:jc w:val="both"/>
        <w:rPr>
          <w:rFonts w:ascii="Times New Roman" w:hAnsi="Times New Roman" w:cs="Calibri"/>
          <w:sz w:val="24"/>
          <w:szCs w:val="24"/>
        </w:rPr>
      </w:pPr>
      <w:r w:rsidRPr="005B79F8">
        <w:rPr>
          <w:rFonts w:ascii="Times New Roman" w:hAnsi="Times New Roman"/>
          <w:sz w:val="24"/>
          <w:szCs w:val="24"/>
        </w:rPr>
        <w:t>Принятие экспертного решения об установлении инвалидности или об отказе в её установлении. Документы, оформляемые по результатам освидетельствования</w:t>
      </w:r>
    </w:p>
    <w:p w14:paraId="297786A7" w14:textId="77777777" w:rsidR="00A72241" w:rsidRPr="005B79F8" w:rsidRDefault="00A72241" w:rsidP="00A72241">
      <w:pPr>
        <w:pStyle w:val="a4"/>
        <w:numPr>
          <w:ilvl w:val="0"/>
          <w:numId w:val="3"/>
        </w:numPr>
        <w:spacing w:line="240" w:lineRule="auto"/>
        <w:ind w:left="284"/>
        <w:jc w:val="both"/>
        <w:rPr>
          <w:rFonts w:ascii="Times New Roman" w:hAnsi="Times New Roman" w:cs="Calibri"/>
          <w:sz w:val="24"/>
          <w:szCs w:val="24"/>
        </w:rPr>
      </w:pPr>
      <w:r w:rsidRPr="005B79F8">
        <w:rPr>
          <w:rFonts w:ascii="Times New Roman" w:hAnsi="Times New Roman"/>
          <w:sz w:val="24"/>
          <w:szCs w:val="24"/>
        </w:rPr>
        <w:t>Документы о результатах экспертизы, выдаваемые гражданам при признании их инвалидами или при отказе в установлении инвалидности. Их правовое значение</w:t>
      </w:r>
    </w:p>
    <w:p w14:paraId="69757A93" w14:textId="77777777" w:rsidR="00A72241" w:rsidRPr="005B79F8" w:rsidRDefault="00A72241" w:rsidP="00A72241">
      <w:pPr>
        <w:pStyle w:val="a4"/>
        <w:numPr>
          <w:ilvl w:val="0"/>
          <w:numId w:val="3"/>
        </w:numPr>
        <w:spacing w:line="240" w:lineRule="auto"/>
        <w:ind w:left="284"/>
        <w:jc w:val="both"/>
        <w:rPr>
          <w:rFonts w:ascii="Times New Roman" w:hAnsi="Times New Roman" w:cs="Calibri"/>
          <w:sz w:val="24"/>
          <w:szCs w:val="24"/>
        </w:rPr>
      </w:pPr>
      <w:r w:rsidRPr="005B79F8">
        <w:rPr>
          <w:rFonts w:ascii="Times New Roman" w:hAnsi="Times New Roman"/>
          <w:sz w:val="24"/>
          <w:szCs w:val="24"/>
        </w:rPr>
        <w:t>Случаи, при которых группа инвалидности устанавливается без указания срока переосвидетельствования (бессрочно)</w:t>
      </w:r>
    </w:p>
    <w:p w14:paraId="5AEC454C" w14:textId="77777777" w:rsidR="00A72241" w:rsidRPr="005B79F8" w:rsidRDefault="00A72241" w:rsidP="00A72241">
      <w:pPr>
        <w:pStyle w:val="a4"/>
        <w:numPr>
          <w:ilvl w:val="0"/>
          <w:numId w:val="3"/>
        </w:numPr>
        <w:spacing w:line="240" w:lineRule="auto"/>
        <w:ind w:left="284"/>
        <w:jc w:val="both"/>
        <w:rPr>
          <w:rFonts w:ascii="Times New Roman" w:hAnsi="Times New Roman" w:cs="Calibri"/>
          <w:sz w:val="24"/>
          <w:szCs w:val="24"/>
        </w:rPr>
      </w:pPr>
      <w:r w:rsidRPr="005B79F8">
        <w:rPr>
          <w:rFonts w:ascii="Times New Roman" w:hAnsi="Times New Roman"/>
          <w:sz w:val="24"/>
          <w:szCs w:val="24"/>
        </w:rPr>
        <w:t>Порядок обжалования решений учреждений медико-социальной экспертизы</w:t>
      </w:r>
    </w:p>
    <w:p w14:paraId="352B6407" w14:textId="77777777" w:rsidR="00A72241" w:rsidRPr="005B79F8" w:rsidRDefault="00A72241" w:rsidP="00A72241">
      <w:pPr>
        <w:pStyle w:val="a4"/>
        <w:numPr>
          <w:ilvl w:val="0"/>
          <w:numId w:val="3"/>
        </w:numPr>
        <w:spacing w:line="240" w:lineRule="auto"/>
        <w:ind w:left="284"/>
        <w:jc w:val="both"/>
        <w:rPr>
          <w:rFonts w:ascii="Times New Roman" w:hAnsi="Times New Roman" w:cs="Calibri"/>
          <w:sz w:val="24"/>
          <w:szCs w:val="24"/>
        </w:rPr>
      </w:pPr>
      <w:r w:rsidRPr="005B79F8">
        <w:rPr>
          <w:rFonts w:ascii="Times New Roman" w:hAnsi="Times New Roman"/>
          <w:sz w:val="24"/>
          <w:szCs w:val="24"/>
        </w:rPr>
        <w:t>Несчастные случаи, относящиеся к трудовому увечью. Порядок расследования несчастных случаев на производств</w:t>
      </w:r>
      <w:r>
        <w:rPr>
          <w:rFonts w:ascii="Times New Roman" w:hAnsi="Times New Roman"/>
          <w:sz w:val="24"/>
          <w:szCs w:val="24"/>
        </w:rPr>
        <w:t>е</w:t>
      </w:r>
    </w:p>
    <w:p w14:paraId="5CA93E34" w14:textId="77777777" w:rsidR="00A72241" w:rsidRPr="005B79F8" w:rsidRDefault="00A72241" w:rsidP="00A72241">
      <w:pPr>
        <w:pStyle w:val="a4"/>
        <w:numPr>
          <w:ilvl w:val="0"/>
          <w:numId w:val="3"/>
        </w:numPr>
        <w:spacing w:line="240" w:lineRule="auto"/>
        <w:ind w:left="284"/>
        <w:jc w:val="both"/>
        <w:rPr>
          <w:rFonts w:ascii="Times New Roman" w:hAnsi="Times New Roman" w:cs="Calibri"/>
          <w:sz w:val="24"/>
          <w:szCs w:val="24"/>
        </w:rPr>
      </w:pPr>
      <w:r w:rsidRPr="005B79F8">
        <w:rPr>
          <w:rFonts w:ascii="Times New Roman" w:hAnsi="Times New Roman"/>
          <w:sz w:val="24"/>
          <w:szCs w:val="24"/>
        </w:rPr>
        <w:t>Профессиональное заболевание</w:t>
      </w:r>
    </w:p>
    <w:p w14:paraId="63C42CAD" w14:textId="77777777" w:rsidR="00A72241" w:rsidRPr="005B79F8" w:rsidRDefault="00A72241" w:rsidP="00A72241">
      <w:pPr>
        <w:pStyle w:val="a4"/>
        <w:numPr>
          <w:ilvl w:val="0"/>
          <w:numId w:val="3"/>
        </w:numPr>
        <w:spacing w:line="240" w:lineRule="auto"/>
        <w:ind w:left="284"/>
        <w:jc w:val="both"/>
        <w:rPr>
          <w:rFonts w:ascii="Times New Roman" w:hAnsi="Times New Roman" w:cs="Calibri"/>
          <w:sz w:val="24"/>
          <w:szCs w:val="24"/>
        </w:rPr>
      </w:pPr>
      <w:r w:rsidRPr="005B79F8">
        <w:rPr>
          <w:rFonts w:ascii="Times New Roman" w:hAnsi="Times New Roman"/>
          <w:sz w:val="24"/>
          <w:szCs w:val="24"/>
        </w:rPr>
        <w:t>Военная травма и заболевание, полученное в период военной службы.</w:t>
      </w:r>
    </w:p>
    <w:p w14:paraId="77F2D63D" w14:textId="77777777" w:rsidR="00A72241" w:rsidRPr="005B79F8" w:rsidRDefault="00A72241" w:rsidP="00A72241">
      <w:pPr>
        <w:pStyle w:val="a4"/>
        <w:numPr>
          <w:ilvl w:val="0"/>
          <w:numId w:val="3"/>
        </w:numPr>
        <w:spacing w:line="240" w:lineRule="auto"/>
        <w:ind w:left="284"/>
        <w:jc w:val="both"/>
        <w:rPr>
          <w:rFonts w:ascii="Times New Roman" w:hAnsi="Times New Roman" w:cs="Calibri"/>
          <w:sz w:val="24"/>
          <w:szCs w:val="24"/>
        </w:rPr>
      </w:pPr>
      <w:r w:rsidRPr="005B79F8">
        <w:rPr>
          <w:rFonts w:ascii="Times New Roman" w:hAnsi="Times New Roman"/>
          <w:sz w:val="24"/>
          <w:szCs w:val="24"/>
        </w:rPr>
        <w:t>Понятие инвалидность с детств</w:t>
      </w:r>
      <w:r>
        <w:rPr>
          <w:rFonts w:ascii="Times New Roman" w:hAnsi="Times New Roman"/>
          <w:sz w:val="24"/>
          <w:szCs w:val="24"/>
        </w:rPr>
        <w:t>а</w:t>
      </w:r>
    </w:p>
    <w:p w14:paraId="3A11E9DB" w14:textId="77777777" w:rsidR="00A72241" w:rsidRPr="005B79F8" w:rsidRDefault="00A72241" w:rsidP="00A72241">
      <w:pPr>
        <w:pStyle w:val="a4"/>
        <w:numPr>
          <w:ilvl w:val="0"/>
          <w:numId w:val="3"/>
        </w:numPr>
        <w:spacing w:line="240" w:lineRule="auto"/>
        <w:ind w:left="284"/>
        <w:jc w:val="both"/>
        <w:rPr>
          <w:rFonts w:ascii="Times New Roman" w:hAnsi="Times New Roman" w:cs="Calibri"/>
          <w:sz w:val="24"/>
          <w:szCs w:val="24"/>
        </w:rPr>
      </w:pPr>
      <w:r w:rsidRPr="005B79F8">
        <w:rPr>
          <w:rFonts w:ascii="Times New Roman" w:hAnsi="Times New Roman"/>
          <w:sz w:val="24"/>
          <w:szCs w:val="24"/>
        </w:rPr>
        <w:t>Реабилитация инвалидов. Направления (виды) реабилитации инвалидов.</w:t>
      </w:r>
    </w:p>
    <w:p w14:paraId="5C454E99" w14:textId="77777777" w:rsidR="00A72241" w:rsidRPr="005B79F8" w:rsidRDefault="00A72241" w:rsidP="00A72241">
      <w:pPr>
        <w:pStyle w:val="a4"/>
        <w:numPr>
          <w:ilvl w:val="0"/>
          <w:numId w:val="3"/>
        </w:numPr>
        <w:spacing w:line="240" w:lineRule="auto"/>
        <w:ind w:left="284"/>
        <w:jc w:val="both"/>
        <w:rPr>
          <w:rFonts w:ascii="Times New Roman" w:hAnsi="Times New Roman" w:cs="Calibri"/>
          <w:sz w:val="24"/>
          <w:szCs w:val="24"/>
        </w:rPr>
      </w:pPr>
      <w:r w:rsidRPr="005B79F8">
        <w:rPr>
          <w:rFonts w:ascii="Times New Roman" w:hAnsi="Times New Roman"/>
          <w:sz w:val="24"/>
          <w:szCs w:val="24"/>
        </w:rPr>
        <w:t>Медицинская реабилитация</w:t>
      </w:r>
    </w:p>
    <w:p w14:paraId="69E52DD4" w14:textId="77777777" w:rsidR="00A72241" w:rsidRPr="005B79F8" w:rsidRDefault="00A72241" w:rsidP="00A72241">
      <w:pPr>
        <w:pStyle w:val="a4"/>
        <w:numPr>
          <w:ilvl w:val="0"/>
          <w:numId w:val="3"/>
        </w:numPr>
        <w:spacing w:line="240" w:lineRule="auto"/>
        <w:ind w:left="284"/>
        <w:jc w:val="both"/>
        <w:rPr>
          <w:rFonts w:ascii="Times New Roman" w:hAnsi="Times New Roman" w:cs="Calibri"/>
          <w:sz w:val="24"/>
          <w:szCs w:val="24"/>
        </w:rPr>
      </w:pPr>
      <w:r w:rsidRPr="005B79F8">
        <w:rPr>
          <w:rFonts w:ascii="Times New Roman" w:hAnsi="Times New Roman"/>
          <w:sz w:val="24"/>
          <w:szCs w:val="24"/>
        </w:rPr>
        <w:t>Профессиональная реабилитация</w:t>
      </w:r>
    </w:p>
    <w:p w14:paraId="181C0D96" w14:textId="77777777" w:rsidR="00A72241" w:rsidRPr="005B79F8" w:rsidRDefault="00A72241" w:rsidP="00A72241">
      <w:pPr>
        <w:pStyle w:val="a4"/>
        <w:numPr>
          <w:ilvl w:val="0"/>
          <w:numId w:val="3"/>
        </w:numPr>
        <w:spacing w:line="240" w:lineRule="auto"/>
        <w:ind w:left="284"/>
        <w:jc w:val="both"/>
        <w:rPr>
          <w:rFonts w:ascii="Times New Roman" w:hAnsi="Times New Roman" w:cs="Calibri"/>
          <w:sz w:val="24"/>
          <w:szCs w:val="24"/>
        </w:rPr>
      </w:pPr>
      <w:r w:rsidRPr="005B79F8">
        <w:rPr>
          <w:rFonts w:ascii="Times New Roman" w:hAnsi="Times New Roman"/>
          <w:sz w:val="24"/>
          <w:szCs w:val="24"/>
        </w:rPr>
        <w:t>Социальная реабилитация</w:t>
      </w:r>
    </w:p>
    <w:p w14:paraId="0741F8BB" w14:textId="77777777" w:rsidR="00A72241" w:rsidRPr="005B79F8" w:rsidRDefault="00A72241" w:rsidP="00A72241">
      <w:pPr>
        <w:pStyle w:val="a4"/>
        <w:numPr>
          <w:ilvl w:val="0"/>
          <w:numId w:val="3"/>
        </w:numPr>
        <w:spacing w:line="240" w:lineRule="auto"/>
        <w:ind w:left="284"/>
        <w:jc w:val="both"/>
        <w:rPr>
          <w:rFonts w:ascii="Times New Roman" w:hAnsi="Times New Roman" w:cs="Calibri"/>
          <w:sz w:val="24"/>
          <w:szCs w:val="24"/>
        </w:rPr>
      </w:pPr>
      <w:r w:rsidRPr="005B79F8">
        <w:rPr>
          <w:rFonts w:ascii="Times New Roman" w:hAnsi="Times New Roman"/>
          <w:sz w:val="24"/>
          <w:szCs w:val="24"/>
        </w:rPr>
        <w:lastRenderedPageBreak/>
        <w:t>Порядок реализации индивидуальной программы реабилитации инвалида</w:t>
      </w:r>
      <w:r>
        <w:rPr>
          <w:rFonts w:ascii="Times New Roman" w:hAnsi="Times New Roman"/>
          <w:sz w:val="24"/>
          <w:szCs w:val="24"/>
        </w:rPr>
        <w:t xml:space="preserve">. </w:t>
      </w:r>
      <w:r w:rsidRPr="005B79F8">
        <w:rPr>
          <w:rFonts w:ascii="Times New Roman" w:hAnsi="Times New Roman"/>
          <w:sz w:val="24"/>
          <w:szCs w:val="24"/>
        </w:rPr>
        <w:t>Финансирование индивидуальной программы реабилитации инвалида</w:t>
      </w:r>
    </w:p>
    <w:p w14:paraId="08EFCB1E" w14:textId="77777777" w:rsidR="00A72241" w:rsidRPr="005B79F8" w:rsidRDefault="00A72241" w:rsidP="00A72241">
      <w:pPr>
        <w:pStyle w:val="a4"/>
        <w:numPr>
          <w:ilvl w:val="0"/>
          <w:numId w:val="3"/>
        </w:numPr>
        <w:spacing w:line="240" w:lineRule="auto"/>
        <w:ind w:left="284"/>
        <w:jc w:val="both"/>
        <w:rPr>
          <w:rFonts w:ascii="Times New Roman" w:hAnsi="Times New Roman" w:cs="Calibri"/>
          <w:sz w:val="24"/>
          <w:szCs w:val="24"/>
        </w:rPr>
      </w:pPr>
      <w:r w:rsidRPr="005B79F8">
        <w:rPr>
          <w:rFonts w:ascii="Times New Roman" w:eastAsia="Arial" w:hAnsi="Times New Roman"/>
          <w:sz w:val="24"/>
          <w:szCs w:val="24"/>
        </w:rPr>
        <w:t>Общая характеристика гарантий по социальной работе в рамках семейного законодательства России</w:t>
      </w:r>
    </w:p>
    <w:p w14:paraId="725005AD" w14:textId="77777777" w:rsidR="00A72241" w:rsidRPr="005B79F8" w:rsidRDefault="00A72241" w:rsidP="00A72241">
      <w:pPr>
        <w:pStyle w:val="a4"/>
        <w:numPr>
          <w:ilvl w:val="0"/>
          <w:numId w:val="3"/>
        </w:numPr>
        <w:spacing w:line="240" w:lineRule="auto"/>
        <w:ind w:left="284"/>
        <w:jc w:val="both"/>
        <w:rPr>
          <w:rFonts w:ascii="Times New Roman" w:hAnsi="Times New Roman" w:cs="Calibri"/>
          <w:sz w:val="24"/>
          <w:szCs w:val="24"/>
        </w:rPr>
      </w:pPr>
      <w:r w:rsidRPr="005B79F8">
        <w:rPr>
          <w:rFonts w:ascii="Times New Roman" w:eastAsia="Arial" w:hAnsi="Times New Roman"/>
          <w:sz w:val="24"/>
          <w:szCs w:val="24"/>
        </w:rPr>
        <w:t>Общая характеристика гарантий по социальной работе в рамках законодательства России об образовании</w:t>
      </w:r>
    </w:p>
    <w:p w14:paraId="13AE1E5A" w14:textId="77777777" w:rsidR="00CE3907" w:rsidRDefault="00CE3907" w:rsidP="00660721">
      <w:pPr>
        <w:pStyle w:val="a3"/>
        <w:spacing w:before="0" w:beforeAutospacing="0" w:after="0" w:afterAutospacing="0"/>
        <w:jc w:val="both"/>
        <w:textAlignment w:val="baseline"/>
      </w:pPr>
    </w:p>
    <w:sectPr w:rsidR="00CE390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1A1241"/>
    <w:multiLevelType w:val="multilevel"/>
    <w:tmpl w:val="07349E08"/>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A3B32D5"/>
    <w:multiLevelType w:val="multilevel"/>
    <w:tmpl w:val="CB1A63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A0C21F0"/>
    <w:multiLevelType w:val="hybridMultilevel"/>
    <w:tmpl w:val="B9A46ACA"/>
    <w:lvl w:ilvl="0" w:tplc="42727E28">
      <w:start w:val="1"/>
      <w:numFmt w:val="decimal"/>
      <w:lvlText w:val="%1."/>
      <w:lvlJc w:val="left"/>
      <w:pPr>
        <w:ind w:left="720" w:hanging="360"/>
      </w:pPr>
      <w:rPr>
        <w:rFonts w:cs="Times New Roman"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907"/>
    <w:rsid w:val="00014997"/>
    <w:rsid w:val="00314615"/>
    <w:rsid w:val="00415392"/>
    <w:rsid w:val="00660721"/>
    <w:rsid w:val="006829AE"/>
    <w:rsid w:val="006925DC"/>
    <w:rsid w:val="006A68DE"/>
    <w:rsid w:val="00927442"/>
    <w:rsid w:val="00A72241"/>
    <w:rsid w:val="00BF4C87"/>
    <w:rsid w:val="00CE3907"/>
    <w:rsid w:val="00E67E06"/>
    <w:rsid w:val="00E931A9"/>
    <w:rsid w:val="00F04C24"/>
    <w:rsid w:val="00F42752"/>
    <w:rsid w:val="00F45D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B7CFC"/>
  <w15:chartTrackingRefBased/>
  <w15:docId w15:val="{73319E1E-512D-438D-8150-585787072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67E06"/>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styleId="a4">
    <w:name w:val="List Paragraph"/>
    <w:basedOn w:val="a"/>
    <w:uiPriority w:val="34"/>
    <w:qFormat/>
    <w:rsid w:val="00A72241"/>
    <w:pPr>
      <w:spacing w:after="200" w:line="276" w:lineRule="auto"/>
      <w:ind w:left="720"/>
      <w:contextualSpacing/>
    </w:pPr>
    <w:rPr>
      <w:rFonts w:ascii="Calibri" w:eastAsia="Times New Roman" w:hAnsi="Calibri" w:cs="Times New Roman"/>
      <w:kern w:val="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8474698">
      <w:bodyDiv w:val="1"/>
      <w:marLeft w:val="0"/>
      <w:marRight w:val="0"/>
      <w:marTop w:val="0"/>
      <w:marBottom w:val="0"/>
      <w:divBdr>
        <w:top w:val="none" w:sz="0" w:space="0" w:color="auto"/>
        <w:left w:val="none" w:sz="0" w:space="0" w:color="auto"/>
        <w:bottom w:val="none" w:sz="0" w:space="0" w:color="auto"/>
        <w:right w:val="none" w:sz="0" w:space="0" w:color="auto"/>
      </w:divBdr>
    </w:div>
    <w:div w:id="1777826239">
      <w:bodyDiv w:val="1"/>
      <w:marLeft w:val="0"/>
      <w:marRight w:val="0"/>
      <w:marTop w:val="0"/>
      <w:marBottom w:val="0"/>
      <w:divBdr>
        <w:top w:val="none" w:sz="0" w:space="0" w:color="auto"/>
        <w:left w:val="none" w:sz="0" w:space="0" w:color="auto"/>
        <w:bottom w:val="none" w:sz="0" w:space="0" w:color="auto"/>
        <w:right w:val="none" w:sz="0" w:space="0" w:color="auto"/>
      </w:divBdr>
    </w:div>
    <w:div w:id="1934894818">
      <w:bodyDiv w:val="1"/>
      <w:marLeft w:val="0"/>
      <w:marRight w:val="0"/>
      <w:marTop w:val="0"/>
      <w:marBottom w:val="0"/>
      <w:divBdr>
        <w:top w:val="none" w:sz="0" w:space="0" w:color="auto"/>
        <w:left w:val="none" w:sz="0" w:space="0" w:color="auto"/>
        <w:bottom w:val="none" w:sz="0" w:space="0" w:color="auto"/>
        <w:right w:val="none" w:sz="0" w:space="0" w:color="auto"/>
      </w:divBdr>
    </w:div>
    <w:div w:id="2034375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850</Words>
  <Characters>4845</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MPT</dc:creator>
  <cp:keywords/>
  <dc:description/>
  <cp:lastModifiedBy>Julia2023119@outlook.com</cp:lastModifiedBy>
  <cp:revision>11</cp:revision>
  <dcterms:created xsi:type="dcterms:W3CDTF">2025-02-18T06:56:00Z</dcterms:created>
  <dcterms:modified xsi:type="dcterms:W3CDTF">2025-11-09T16:19:00Z</dcterms:modified>
</cp:coreProperties>
</file>